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07D97" w14:textId="3FB541DE" w:rsidR="0040514E" w:rsidRPr="0040514E" w:rsidRDefault="0040514E" w:rsidP="0040514E">
      <w:pPr>
        <w:spacing w:after="0" w:line="240" w:lineRule="auto"/>
        <w:rPr>
          <w:rFonts w:ascii="Times New Roman" w:hAnsi="Times New Roman" w:cs="Times New Roman"/>
          <w:b/>
          <w:color w:val="0000FF"/>
          <w:sz w:val="24"/>
          <w:szCs w:val="24"/>
        </w:rPr>
      </w:pPr>
      <w:r w:rsidRPr="0040514E">
        <w:rPr>
          <w:rFonts w:ascii="Times New Roman" w:hAnsi="Times New Roman" w:cs="Times New Roman"/>
          <w:b/>
          <w:color w:val="0000FF"/>
          <w:sz w:val="24"/>
          <w:szCs w:val="24"/>
        </w:rPr>
        <w:t xml:space="preserve">MERS language has been inserted as </w:t>
      </w:r>
      <w:proofErr w:type="gramStart"/>
      <w:r w:rsidRPr="0040514E">
        <w:rPr>
          <w:rFonts w:ascii="Times New Roman" w:hAnsi="Times New Roman" w:cs="Times New Roman"/>
          <w:b/>
          <w:color w:val="0000FF"/>
          <w:sz w:val="24"/>
          <w:szCs w:val="24"/>
        </w:rPr>
        <w:t>Blue</w:t>
      </w:r>
      <w:proofErr w:type="gramEnd"/>
      <w:r w:rsidRPr="0040514E">
        <w:rPr>
          <w:rFonts w:ascii="Times New Roman" w:hAnsi="Times New Roman" w:cs="Times New Roman"/>
          <w:b/>
          <w:color w:val="0000FF"/>
          <w:sz w:val="24"/>
          <w:szCs w:val="24"/>
        </w:rPr>
        <w:t xml:space="preserve"> text.</w:t>
      </w:r>
    </w:p>
    <w:p w14:paraId="76B58A17" w14:textId="541DB5BC" w:rsidR="003C1878" w:rsidRPr="00662BA6" w:rsidRDefault="003C1878" w:rsidP="0040514E">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0E8AE29F"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w:t>
      </w:r>
      <w:r w:rsidR="00E62AC2">
        <w:rPr>
          <w:rFonts w:ascii="Times New Roman" w:hAnsi="Times New Roman" w:cs="Times New Roman"/>
          <w:sz w:val="24"/>
          <w:szCs w:val="24"/>
        </w:rPr>
        <w:t>grantor</w:t>
      </w:r>
      <w:r w:rsidRPr="00662BA6">
        <w:rPr>
          <w:rFonts w:ascii="Times New Roman" w:hAnsi="Times New Roman" w:cs="Times New Roman"/>
          <w:sz w:val="24"/>
          <w:szCs w:val="24"/>
        </w:rPr>
        <w:t xml:space="preserve"> under this Security Instrument.</w:t>
      </w:r>
    </w:p>
    <w:p w14:paraId="4AF6D281" w14:textId="5032CC7C"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006B2F9A">
        <w:rPr>
          <w:rFonts w:ascii="Times New Roman" w:hAnsi="Times New Roman" w:cs="Times New Roman"/>
          <w:sz w:val="24"/>
          <w:szCs w:val="24"/>
        </w:rPr>
        <w:t xml:space="preserve">  </w:t>
      </w:r>
      <w:r w:rsidR="006B2F9A" w:rsidRPr="00662BA6">
        <w:rPr>
          <w:rFonts w:ascii="Times New Roman" w:hAnsi="Times New Roman" w:cs="Times New Roman"/>
          <w:sz w:val="24"/>
          <w:szCs w:val="24"/>
        </w:rPr>
        <w:t xml:space="preserve">Lender is the beneficiary under this Security Instrument.  </w:t>
      </w:r>
      <w:r w:rsidRPr="00662BA6">
        <w:rPr>
          <w:rFonts w:ascii="Times New Roman" w:hAnsi="Times New Roman" w:cs="Times New Roman"/>
          <w:sz w:val="24"/>
          <w:szCs w:val="24"/>
        </w:rPr>
        <w:t>The term “Lender” includes any successors and assigns of Lender.</w:t>
      </w:r>
    </w:p>
    <w:p w14:paraId="79F66F55" w14:textId="58DBCB97" w:rsidR="003C1878" w:rsidRPr="0040514E" w:rsidRDefault="003C1878" w:rsidP="0040514E">
      <w:pPr>
        <w:pStyle w:val="ListParagraph"/>
        <w:numPr>
          <w:ilvl w:val="0"/>
          <w:numId w:val="1"/>
        </w:numPr>
        <w:spacing w:after="0"/>
        <w:ind w:left="720" w:hanging="720"/>
        <w:jc w:val="both"/>
        <w:rPr>
          <w:rFonts w:ascii="Times New Roman" w:hAnsi="Times New Roman" w:cs="Times New Roman"/>
          <w:sz w:val="24"/>
          <w:szCs w:val="24"/>
        </w:rPr>
      </w:pPr>
      <w:r w:rsidRPr="0040514E">
        <w:rPr>
          <w:rFonts w:ascii="Times New Roman" w:hAnsi="Times New Roman" w:cs="Times New Roman"/>
          <w:b/>
          <w:sz w:val="24"/>
          <w:szCs w:val="24"/>
        </w:rPr>
        <w:t>“Trustee</w:t>
      </w:r>
      <w:r w:rsidRPr="0040514E">
        <w:rPr>
          <w:rFonts w:ascii="Times New Roman" w:hAnsi="Times New Roman" w:cs="Times New Roman"/>
          <w:b/>
          <w:bCs/>
          <w:sz w:val="24"/>
          <w:szCs w:val="24"/>
        </w:rPr>
        <w:t>”</w:t>
      </w:r>
      <w:r w:rsidRPr="0040514E">
        <w:rPr>
          <w:rFonts w:ascii="Times New Roman" w:hAnsi="Times New Roman" w:cs="Times New Roman"/>
          <w:sz w:val="24"/>
          <w:szCs w:val="24"/>
        </w:rPr>
        <w:t xml:space="preserve"> is ___________________.  Trustee</w:t>
      </w:r>
      <w:r w:rsidR="00F31E9B" w:rsidRPr="0040514E">
        <w:rPr>
          <w:rFonts w:ascii="Times New Roman" w:hAnsi="Times New Roman" w:cs="Times New Roman"/>
          <w:sz w:val="24"/>
          <w:szCs w:val="24"/>
        </w:rPr>
        <w:t>’</w:t>
      </w:r>
      <w:r w:rsidRPr="0040514E">
        <w:rPr>
          <w:rFonts w:ascii="Times New Roman" w:hAnsi="Times New Roman" w:cs="Times New Roman"/>
          <w:sz w:val="24"/>
          <w:szCs w:val="24"/>
        </w:rPr>
        <w:t>s address is ___________________.  The term “Trustee” includes any substitute/successor Trustee.</w:t>
      </w:r>
    </w:p>
    <w:p w14:paraId="389575FA" w14:textId="7997C49E" w:rsidR="0040514E" w:rsidRPr="0040514E" w:rsidRDefault="0040514E" w:rsidP="0040514E">
      <w:pPr>
        <w:pStyle w:val="ListParagraph"/>
        <w:numPr>
          <w:ilvl w:val="0"/>
          <w:numId w:val="1"/>
        </w:numPr>
        <w:spacing w:after="0"/>
        <w:ind w:left="0" w:firstLine="0"/>
        <w:jc w:val="both"/>
        <w:rPr>
          <w:rFonts w:ascii="Times New Roman" w:hAnsi="Times New Roman" w:cs="Times New Roman"/>
          <w:sz w:val="24"/>
          <w:szCs w:val="24"/>
        </w:rPr>
      </w:pPr>
      <w:r w:rsidRPr="0040514E">
        <w:rPr>
          <w:rFonts w:ascii="Times New Roman" w:hAnsi="Times New Roman" w:cs="Times New Roman"/>
          <w:b/>
          <w:color w:val="0000FF"/>
          <w:sz w:val="24"/>
          <w:szCs w:val="24"/>
        </w:rPr>
        <w:t>“</w:t>
      </w:r>
      <w:r w:rsidRPr="0040514E">
        <w:rPr>
          <w:rFonts w:ascii="Times New Roman" w:hAnsi="Times New Roman" w:cs="Times New Roman"/>
          <w:b/>
          <w:bCs/>
          <w:color w:val="0000FF"/>
          <w:sz w:val="24"/>
          <w:szCs w:val="24"/>
        </w:rPr>
        <w:t xml:space="preserve">MERS” </w:t>
      </w:r>
      <w:r w:rsidRPr="0040514E">
        <w:rPr>
          <w:rFonts w:ascii="Times New Roman" w:hAnsi="Times New Roman" w:cs="Times New Roman"/>
          <w:color w:val="0000FF"/>
          <w:sz w:val="24"/>
          <w:szCs w:val="24"/>
        </w:rPr>
        <w:t>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w:t>
      </w:r>
    </w:p>
    <w:p w14:paraId="7E1A133A" w14:textId="77777777" w:rsidR="003C1878" w:rsidRPr="00662BA6" w:rsidRDefault="003C1878" w:rsidP="003C1878">
      <w:pPr>
        <w:spacing w:after="0"/>
        <w:jc w:val="both"/>
        <w:rPr>
          <w:rFonts w:ascii="Times New Roman" w:hAnsi="Times New Roman" w:cs="Times New Roman"/>
          <w:sz w:val="24"/>
          <w:szCs w:val="24"/>
        </w:rPr>
      </w:pPr>
    </w:p>
    <w:p w14:paraId="34762788" w14:textId="77777777" w:rsidR="00BF7E77" w:rsidRDefault="00BF7E77" w:rsidP="003C1878">
      <w:pPr>
        <w:spacing w:after="0" w:line="240" w:lineRule="auto"/>
        <w:jc w:val="both"/>
        <w:rPr>
          <w:rFonts w:ascii="Times New Roman" w:hAnsi="Times New Roman" w:cs="Times New Roman"/>
          <w:b/>
          <w:sz w:val="24"/>
          <w:szCs w:val="24"/>
        </w:rPr>
      </w:pPr>
    </w:p>
    <w:p w14:paraId="675B0900" w14:textId="77777777" w:rsidR="00BF7E77" w:rsidRDefault="00BF7E77" w:rsidP="003C1878">
      <w:pPr>
        <w:spacing w:after="0" w:line="240" w:lineRule="auto"/>
        <w:jc w:val="both"/>
        <w:rPr>
          <w:rFonts w:ascii="Times New Roman" w:hAnsi="Times New Roman" w:cs="Times New Roman"/>
          <w:b/>
          <w:sz w:val="24"/>
          <w:szCs w:val="24"/>
        </w:rPr>
      </w:pPr>
    </w:p>
    <w:p w14:paraId="496081F2" w14:textId="33D75816"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146BFBA9"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236998A4"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40514E">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2FDBB8DD"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603DC9CE"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1CC1C1B4"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7BA0311A"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40514E">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535D5CF4"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59388523"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40514E">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23129B8B"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40514E">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5FAACFA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1A17281"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w:t>
      </w:r>
      <w:r w:rsidRPr="00662BA6">
        <w:rPr>
          <w:rFonts w:ascii="Times New Roman" w:hAnsi="Times New Roman" w:cs="Times New Roman"/>
          <w:sz w:val="24"/>
          <w:szCs w:val="24"/>
        </w:rPr>
        <w:lastRenderedPageBreak/>
        <w:t>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5F0CD77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6297F4FE"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3467AA8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40514E">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02911E7C" w:rsidR="00FD70BA" w:rsidRPr="00FD70BA" w:rsidRDefault="00FD70BA" w:rsidP="003C1878">
      <w:pPr>
        <w:spacing w:after="0"/>
        <w:jc w:val="both"/>
        <w:rPr>
          <w:rFonts w:ascii="Times New Roman" w:hAnsi="Times New Roman" w:cs="Times New Roman"/>
          <w:b/>
          <w:bCs/>
          <w:sz w:val="24"/>
          <w:szCs w:val="24"/>
        </w:rPr>
      </w:pPr>
      <w:r>
        <w:rPr>
          <w:rFonts w:ascii="Times New Roman" w:hAnsi="Times New Roman" w:cs="Times New Roman"/>
          <w:b/>
          <w:bCs/>
          <w:sz w:val="24"/>
          <w:szCs w:val="24"/>
        </w:rPr>
        <w:t>(</w:t>
      </w:r>
      <w:r w:rsidR="005F3C74">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1438944B" w14:textId="25F0A974" w:rsidR="00FD70BA" w:rsidRPr="00FD70BA" w:rsidRDefault="00FD70BA" w:rsidP="003C1878">
      <w:pPr>
        <w:spacing w:after="0"/>
        <w:jc w:val="both"/>
        <w:rPr>
          <w:rFonts w:ascii="Times New Roman" w:hAnsi="Times New Roman" w:cs="Times New Roman"/>
          <w:b/>
          <w:bCs/>
          <w:sz w:val="24"/>
          <w:szCs w:val="24"/>
        </w:rPr>
      </w:pPr>
    </w:p>
    <w:p w14:paraId="40252478" w14:textId="77777777" w:rsidR="003C1878" w:rsidRDefault="003C1878" w:rsidP="003C1878">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617081C9"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8A6D4D">
        <w:rPr>
          <w:rFonts w:ascii="Times New Roman" w:hAnsi="Times New Roman" w:cs="Times New Roman"/>
          <w:sz w:val="24"/>
          <w:szCs w:val="24"/>
        </w:rPr>
        <w:t>Oregon</w:t>
      </w:r>
      <w:r w:rsidRPr="00096588">
        <w:rPr>
          <w:rFonts w:ascii="Times New Roman" w:hAnsi="Times New Roman" w:cs="Times New Roman"/>
          <w:sz w:val="24"/>
          <w:szCs w:val="24"/>
        </w:rPr>
        <w:t xml:space="preserve"> ______________</w:t>
      </w:r>
      <w:r w:rsidR="008C4F80">
        <w:rPr>
          <w:rFonts w:ascii="Times New Roman" w:hAnsi="Times New Roman" w:cs="Times New Roman"/>
          <w:sz w:val="24"/>
          <w:szCs w:val="24"/>
        </w:rPr>
        <w:t>___</w:t>
      </w:r>
      <w:r w:rsidRPr="00096588">
        <w:rPr>
          <w:rFonts w:ascii="Times New Roman" w:hAnsi="Times New Roman" w:cs="Times New Roman"/>
          <w:sz w:val="24"/>
          <w:szCs w:val="24"/>
        </w:rPr>
        <w:t>____________</w:t>
      </w:r>
      <w:r>
        <w:t xml:space="preserve"> </w:t>
      </w:r>
      <w:r>
        <w:rPr>
          <w:rFonts w:ascii="Times New Roman" w:hAnsi="Times New Roman" w:cs="Times New Roman"/>
          <w:sz w:val="24"/>
          <w:szCs w:val="24"/>
        </w:rPr>
        <w:t>(</w:t>
      </w:r>
      <w:r w:rsidR="008C4F80">
        <w:rPr>
          <w:rFonts w:ascii="Times New Roman" w:hAnsi="Times New Roman" w:cs="Times New Roman"/>
          <w:sz w:val="24"/>
          <w:szCs w:val="24"/>
        </w:rPr>
        <w:t>“</w:t>
      </w:r>
      <w:r>
        <w:rPr>
          <w:rFonts w:ascii="Times New Roman" w:hAnsi="Times New Roman" w:cs="Times New Roman"/>
          <w:sz w:val="24"/>
          <w:szCs w:val="24"/>
        </w:rPr>
        <w:t>Property Address</w:t>
      </w:r>
      <w:r w:rsidR="008C4F80">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33A76687" w:rsidR="003C1878" w:rsidRDefault="003C1878" w:rsidP="008C4F80">
      <w:pPr>
        <w:tabs>
          <w:tab w:val="left" w:pos="108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4F80">
        <w:rPr>
          <w:rFonts w:ascii="Times New Roman" w:hAnsi="Times New Roman" w:cs="Times New Roman"/>
          <w:sz w:val="24"/>
          <w:szCs w:val="24"/>
        </w:rPr>
        <w:tab/>
      </w:r>
      <w:r>
        <w:rPr>
          <w:rFonts w:ascii="Times New Roman" w:hAnsi="Times New Roman" w:cs="Times New Roman"/>
          <w:sz w:val="24"/>
          <w:szCs w:val="24"/>
        </w:rPr>
        <w:t>[Zip Code]</w:t>
      </w:r>
    </w:p>
    <w:p w14:paraId="0D782457" w14:textId="77777777" w:rsidR="003C1878" w:rsidRPr="00E62AC2" w:rsidRDefault="003C1878" w:rsidP="003C1878">
      <w:pPr>
        <w:tabs>
          <w:tab w:val="left" w:pos="810"/>
          <w:tab w:val="left" w:pos="2520"/>
        </w:tabs>
        <w:spacing w:after="0"/>
        <w:rPr>
          <w:rFonts w:ascii="Times New Roman" w:hAnsi="Times New Roman" w:cs="Times New Roman"/>
          <w:sz w:val="24"/>
          <w:szCs w:val="24"/>
        </w:rPr>
      </w:pPr>
    </w:p>
    <w:p w14:paraId="66B64BEE" w14:textId="50CE9B95" w:rsidR="003C1878" w:rsidRPr="00662BA6" w:rsidRDefault="00E62AC2" w:rsidP="00E62AC2">
      <w:pPr>
        <w:tabs>
          <w:tab w:val="left" w:pos="0"/>
        </w:tabs>
        <w:ind w:firstLine="720"/>
        <w:jc w:val="both"/>
        <w:rPr>
          <w:rFonts w:ascii="Times New Roman" w:hAnsi="Times New Roman" w:cs="Times New Roman"/>
          <w:sz w:val="24"/>
          <w:szCs w:val="24"/>
        </w:rPr>
      </w:pPr>
      <w:r w:rsidRPr="00E62AC2">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E62AC2">
        <w:rPr>
          <w:rFonts w:ascii="Times New Roman" w:hAnsi="Times New Roman" w:cs="Times New Roman"/>
          <w:sz w:val="24"/>
          <w:szCs w:val="24"/>
        </w:rPr>
        <w:t>All of</w:t>
      </w:r>
      <w:proofErr w:type="gramEnd"/>
      <w:r w:rsidRPr="00E62AC2">
        <w:rPr>
          <w:rFonts w:ascii="Times New Roman" w:hAnsi="Times New Roman" w:cs="Times New Roman"/>
          <w:sz w:val="24"/>
          <w:szCs w:val="24"/>
        </w:rPr>
        <w:t xml:space="preserve"> the foregoing is referred to in this Security Instrument as the “Property.”</w:t>
      </w: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3AFBB1C9"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8A6D4D">
        <w:rPr>
          <w:rFonts w:ascii="Times New Roman" w:hAnsi="Times New Roman" w:cs="Times New Roman"/>
          <w:sz w:val="24"/>
          <w:szCs w:val="24"/>
        </w:rPr>
        <w:t>Oregon</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0BEDC24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001F77C5" w:rsidRPr="001F77C5">
        <w:rPr>
          <w:rFonts w:ascii="Times New Roman" w:hAnsi="Times New Roman" w:cs="Times New Roman"/>
          <w:sz w:val="24"/>
          <w:szCs w:val="24"/>
        </w:rPr>
        <w:t>Borrower will also pay any prepayment charges, and late charges due under the Note, and any other amounts due under this Security Instrument.</w:t>
      </w:r>
      <w:r w:rsidRPr="001F77C5">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 xml:space="preserve">If Lender has a reasonable basis to believe that Borrower has failed to maintain any of the required insurance coverages described above, Lender </w:t>
      </w:r>
      <w:r w:rsidRPr="00662BA6">
        <w:rPr>
          <w:rFonts w:ascii="Times New Roman" w:hAnsi="Times New Roman" w:cs="Times New Roman"/>
          <w:sz w:val="24"/>
          <w:szCs w:val="24"/>
        </w:rPr>
        <w:lastRenderedPageBreak/>
        <w:t>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lastRenderedPageBreak/>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w:t>
      </w:r>
      <w:r w:rsidRPr="00756809">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w:t>
      </w:r>
      <w:r w:rsidRPr="00662BA6">
        <w:rPr>
          <w:rFonts w:ascii="Times New Roman" w:hAnsi="Times New Roman" w:cs="Times New Roman"/>
          <w:sz w:val="24"/>
          <w:szCs w:val="24"/>
        </w:rPr>
        <w:lastRenderedPageBreak/>
        <w:t>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0438EF">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7AE4041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8A6D4D">
        <w:rPr>
          <w:rFonts w:ascii="Times New Roman" w:hAnsi="Times New Roman" w:cs="Times New Roman"/>
          <w:sz w:val="24"/>
          <w:szCs w:val="24"/>
        </w:rPr>
        <w:t>Oregon</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w:t>
      </w:r>
      <w:r w:rsidRPr="00662BA6">
        <w:rPr>
          <w:rFonts w:ascii="Times New Roman" w:hAnsi="Times New Roman" w:cs="Times New Roman"/>
          <w:sz w:val="24"/>
          <w:szCs w:val="24"/>
        </w:rPr>
        <w:lastRenderedPageBreak/>
        <w:t>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37D9E691" w14:textId="75E3966E" w:rsidR="008A6D4D" w:rsidRPr="008A6D4D" w:rsidRDefault="008A6D4D" w:rsidP="008A6D4D">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0</w:t>
      </w:r>
      <w:r w:rsidRPr="008A6D4D">
        <w:rPr>
          <w:rFonts w:ascii="Times New Roman" w:hAnsi="Times New Roman" w:cs="Times New Roman"/>
          <w:b/>
          <w:sz w:val="24"/>
          <w:szCs w:val="24"/>
        </w:rPr>
        <w:t>.  Acceleration; Remedies.</w:t>
      </w:r>
    </w:p>
    <w:p w14:paraId="3D6F218B" w14:textId="7F0E2561" w:rsidR="008A6D4D" w:rsidRPr="008A6D4D" w:rsidRDefault="008A6D4D" w:rsidP="00D2061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(a) Notice of Default.</w:t>
      </w:r>
      <w:r w:rsidRPr="008A6D4D">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D2061A">
        <w:rPr>
          <w:rFonts w:ascii="Times New Roman" w:hAnsi="Times New Roman" w:cs="Times New Roman"/>
          <w:sz w:val="24"/>
          <w:szCs w:val="24"/>
        </w:rPr>
        <w:t>4</w:t>
      </w:r>
      <w:r w:rsidRPr="008A6D4D">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bring a court action to deny the existence of a Default or to assert any other defense of Borrower to acceleration and sale.</w:t>
      </w:r>
    </w:p>
    <w:p w14:paraId="6B66954E" w14:textId="4020C297" w:rsidR="008A6D4D" w:rsidRPr="008A6D4D" w:rsidRDefault="008A6D4D" w:rsidP="008A6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(b) Acceleration; Power of Sale; Expenses.</w:t>
      </w:r>
      <w:r w:rsidRPr="008A6D4D">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w:t>
      </w:r>
      <w:r w:rsidRPr="008A6D4D">
        <w:rPr>
          <w:rFonts w:ascii="Times New Roman" w:hAnsi="Times New Roman" w:cs="Times New Roman"/>
          <w:sz w:val="24"/>
          <w:szCs w:val="24"/>
        </w:rPr>
        <w:lastRenderedPageBreak/>
        <w:t>pursuing the remedies provided in this Section 2</w:t>
      </w:r>
      <w:r w:rsidR="00D2061A">
        <w:rPr>
          <w:rFonts w:ascii="Times New Roman" w:hAnsi="Times New Roman" w:cs="Times New Roman"/>
          <w:sz w:val="24"/>
          <w:szCs w:val="24"/>
        </w:rPr>
        <w:t>0</w:t>
      </w:r>
      <w:r w:rsidRPr="008A6D4D">
        <w:rPr>
          <w:rFonts w:ascii="Times New Roman" w:hAnsi="Times New Roman" w:cs="Times New Roman"/>
          <w:sz w:val="24"/>
          <w:szCs w:val="24"/>
        </w:rPr>
        <w:t>, including, but not limited to: (i) reasonable attorneys’ fees and/or trustees’ fees and costs and other fees and costs associated with the enforcement of this Security Instrument, including but not limited to, foreclosure trustee’s and sheriff’s fees and costs, and title costs; (ii) property inspection and valuation fees; and (iii) other fees incurred unless prohibited by Applicable Law for the purpose of protecting Lender’s interest in the Property and/or rights under this Security Instrument.</w:t>
      </w:r>
    </w:p>
    <w:p w14:paraId="597AB9EF" w14:textId="4147BECA" w:rsidR="008A6D4D" w:rsidRPr="008A6D4D" w:rsidRDefault="008A6D4D" w:rsidP="008A6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 xml:space="preserve">(c) Notice of </w:t>
      </w:r>
      <w:proofErr w:type="gramStart"/>
      <w:r w:rsidRPr="008A6D4D">
        <w:rPr>
          <w:rFonts w:ascii="Times New Roman" w:hAnsi="Times New Roman" w:cs="Times New Roman"/>
          <w:b/>
          <w:sz w:val="24"/>
          <w:szCs w:val="24"/>
        </w:rPr>
        <w:t>Sale;</w:t>
      </w:r>
      <w:proofErr w:type="gramEnd"/>
      <w:r w:rsidRPr="008A6D4D">
        <w:rPr>
          <w:rFonts w:ascii="Times New Roman" w:hAnsi="Times New Roman" w:cs="Times New Roman"/>
          <w:b/>
          <w:sz w:val="24"/>
          <w:szCs w:val="24"/>
        </w:rPr>
        <w:t xml:space="preserve"> Sale of Property.</w:t>
      </w:r>
      <w:r w:rsidRPr="008A6D4D">
        <w:rPr>
          <w:rFonts w:ascii="Times New Roman" w:hAnsi="Times New Roman" w:cs="Times New Roman"/>
          <w:sz w:val="24"/>
          <w:szCs w:val="24"/>
        </w:rPr>
        <w:t xml:space="preserve">  If Lender invokes the power of sale, Lender will execute or cause Trustee to execute a written notice of the occurrence of an event of Default and of Lender’s election to cause the Property to be sold and will cause such notice to be recorded in each county in which any part of the Property is located.  Lender or Trustee will give notice of sale in the manner prescribed by Applicable Law to Borrower and to other required recipients.  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Trustee may postpone</w:t>
      </w:r>
      <w:r w:rsidR="000B7F8E">
        <w:rPr>
          <w:rFonts w:ascii="Times New Roman" w:hAnsi="Times New Roman" w:cs="Times New Roman"/>
          <w:sz w:val="24"/>
          <w:szCs w:val="24"/>
        </w:rPr>
        <w:t xml:space="preserve"> the</w:t>
      </w:r>
      <w:r w:rsidRPr="008A6D4D">
        <w:rPr>
          <w:rFonts w:ascii="Times New Roman" w:hAnsi="Times New Roman" w:cs="Times New Roman"/>
          <w:sz w:val="24"/>
          <w:szCs w:val="24"/>
        </w:rPr>
        <w:t xml:space="preserve"> sale of all or any parcel of the Property by public announcement at the time and place of any previously scheduled sale.  Lender or its designee may purchase the Property at any sale.</w:t>
      </w:r>
    </w:p>
    <w:p w14:paraId="543BF58B" w14:textId="77777777"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 xml:space="preserve">(d) Trustee’s Deed; Proceeds of Sale. </w:t>
      </w:r>
      <w:r w:rsidRPr="008A6D4D">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or as otherwise required by Applicable Law: (i) to all expenses of the sale, including, but not limited to, reasonable Trustee’s and reasonable attorneys’ fees and costs; (ii) to all sums secured by this Security Instrument; and (iii) any excess to the person or persons legally entitled to it.</w:t>
      </w:r>
    </w:p>
    <w:p w14:paraId="1B47A8AB" w14:textId="59732C47"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1</w:t>
      </w:r>
      <w:r w:rsidRPr="008A6D4D">
        <w:rPr>
          <w:rFonts w:ascii="Times New Roman" w:hAnsi="Times New Roman" w:cs="Times New Roman"/>
          <w:b/>
          <w:sz w:val="24"/>
          <w:szCs w:val="24"/>
        </w:rPr>
        <w:t>.  Reconveyance.</w:t>
      </w:r>
      <w:r w:rsidRPr="008A6D4D">
        <w:rPr>
          <w:rFonts w:ascii="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may charge such person or persons a fee for reconveying the Property, but only if the fee is paid to a third party (such as the Trustee) for services rendered and the charging of the fee is permitted under Applicable Law.</w:t>
      </w:r>
    </w:p>
    <w:p w14:paraId="271E736D" w14:textId="056A35EF"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2</w:t>
      </w:r>
      <w:r w:rsidRPr="008A6D4D">
        <w:rPr>
          <w:rFonts w:ascii="Times New Roman" w:hAnsi="Times New Roman" w:cs="Times New Roman"/>
          <w:b/>
          <w:sz w:val="24"/>
          <w:szCs w:val="24"/>
        </w:rPr>
        <w:t>.  Substitute Trustee.</w:t>
      </w:r>
      <w:r w:rsidRPr="008A6D4D">
        <w:rPr>
          <w:rFonts w:ascii="Times New Roman" w:hAnsi="Times New Roman" w:cs="Times New Roman"/>
          <w:sz w:val="24"/>
          <w:szCs w:val="24"/>
        </w:rPr>
        <w:t xml:space="preserve">  Lender may, from time to time, by itself or through the Loan Servicer, or any other duly appointed agent or nominee of Lender, remove Trustee and appoint a successor trustee to any Trustee appointed under this Security Instrument.  Without conveyance of the Property, the successor trustee will succeed to all the title, power, and duties conferred upon Trustee in this Security Instrument and by Applicable Law.</w:t>
      </w:r>
    </w:p>
    <w:p w14:paraId="563EE521" w14:textId="63A9CE95" w:rsidR="008A6D4D" w:rsidRPr="008A6D4D" w:rsidRDefault="008A6D4D" w:rsidP="00D2061A">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3</w:t>
      </w:r>
      <w:r w:rsidRPr="008A6D4D">
        <w:rPr>
          <w:rFonts w:ascii="Times New Roman" w:hAnsi="Times New Roman" w:cs="Times New Roman"/>
          <w:b/>
          <w:sz w:val="24"/>
          <w:szCs w:val="24"/>
        </w:rPr>
        <w:t>.  Attorneys’ and Others’ Fees.</w:t>
      </w:r>
      <w:r w:rsidRPr="008A6D4D">
        <w:rPr>
          <w:rFonts w:ascii="Times New Roman" w:hAnsi="Times New Roman" w:cs="Times New Roman"/>
          <w:sz w:val="24"/>
          <w:szCs w:val="24"/>
        </w:rPr>
        <w:t xml:space="preserve">  Lender will be entitled to recover its reasonable attorneys’ and/or foreclosure trustees’ fees and costs in any action or proceeding to construe or enforce any term of this Security Instrument unless prohibited or restricted by Applicable Law.  The term “attorneys’ fees,” whenever used in this Security Instrument, includes without limitation attorneys’ fees incurred by Lender in any bankruptcy or appellate proceeding.</w:t>
      </w:r>
    </w:p>
    <w:p w14:paraId="45E8F63C" w14:textId="1849762D" w:rsidR="008A6D4D" w:rsidRPr="008A6D4D" w:rsidRDefault="00D2061A" w:rsidP="008A6D4D">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24</w:t>
      </w:r>
      <w:r w:rsidR="008A6D4D" w:rsidRPr="008A6D4D">
        <w:rPr>
          <w:rFonts w:ascii="Times New Roman" w:hAnsi="Times New Roman" w:cs="Times New Roman"/>
          <w:b/>
          <w:sz w:val="24"/>
          <w:szCs w:val="24"/>
        </w:rPr>
        <w:t>.  Protective Advances.</w:t>
      </w:r>
      <w:r w:rsidR="008A6D4D" w:rsidRPr="008A6D4D">
        <w:rPr>
          <w:rFonts w:ascii="Times New Roman" w:hAnsi="Times New Roman" w:cs="Times New Roman"/>
          <w:sz w:val="24"/>
          <w:szCs w:val="24"/>
        </w:rPr>
        <w:t xml:space="preserve">  This Security Instrument secures any advances Lender, at its discretion, may make under Section </w:t>
      </w:r>
      <w:r>
        <w:rPr>
          <w:rFonts w:ascii="Times New Roman" w:hAnsi="Times New Roman" w:cs="Times New Roman"/>
          <w:sz w:val="24"/>
          <w:szCs w:val="24"/>
        </w:rPr>
        <w:t>6</w:t>
      </w:r>
      <w:r w:rsidR="008A6D4D" w:rsidRPr="008A6D4D">
        <w:rPr>
          <w:rFonts w:ascii="Times New Roman" w:hAnsi="Times New Roman" w:cs="Times New Roman"/>
          <w:sz w:val="24"/>
          <w:szCs w:val="24"/>
        </w:rPr>
        <w:t xml:space="preserve"> to protect Lender’s interest in the Property and rights under this Security Instrument.</w:t>
      </w:r>
    </w:p>
    <w:p w14:paraId="153B2E12" w14:textId="01FB99A7" w:rsidR="008A6D4D" w:rsidRPr="008A6D4D" w:rsidRDefault="00D2061A" w:rsidP="008A6D4D">
      <w:pPr>
        <w:ind w:firstLine="720"/>
        <w:jc w:val="both"/>
        <w:rPr>
          <w:rFonts w:ascii="Times New Roman" w:hAnsi="Times New Roman" w:cs="Times New Roman"/>
          <w:b/>
          <w:sz w:val="24"/>
          <w:szCs w:val="24"/>
        </w:rPr>
      </w:pPr>
      <w:r>
        <w:rPr>
          <w:rFonts w:ascii="Times New Roman" w:hAnsi="Times New Roman" w:cs="Times New Roman"/>
          <w:b/>
          <w:sz w:val="24"/>
          <w:szCs w:val="24"/>
        </w:rPr>
        <w:t>25</w:t>
      </w:r>
      <w:r w:rsidR="008A6D4D" w:rsidRPr="008A6D4D">
        <w:rPr>
          <w:rFonts w:ascii="Times New Roman" w:hAnsi="Times New Roman" w:cs="Times New Roman"/>
          <w:b/>
          <w:sz w:val="24"/>
          <w:szCs w:val="24"/>
        </w:rPr>
        <w:t>. Required Evidence of Property Insurance.</w:t>
      </w:r>
    </w:p>
    <w:p w14:paraId="1A632CF4" w14:textId="77777777" w:rsidR="008A6D4D" w:rsidRPr="008A6D4D" w:rsidRDefault="008A6D4D" w:rsidP="008A6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rPr>
          <w:rFonts w:ascii="Times New Roman" w:hAnsi="Times New Roman" w:cs="Times New Roman"/>
          <w:sz w:val="24"/>
          <w:szCs w:val="24"/>
        </w:rPr>
      </w:pPr>
    </w:p>
    <w:p w14:paraId="69C039E5" w14:textId="77777777" w:rsidR="008A6D4D" w:rsidRPr="008A6D4D" w:rsidRDefault="008A6D4D" w:rsidP="008A6D4D">
      <w:pPr>
        <w:jc w:val="center"/>
        <w:rPr>
          <w:rFonts w:ascii="Times New Roman" w:hAnsi="Times New Roman" w:cs="Times New Roman"/>
          <w:b/>
          <w:sz w:val="24"/>
          <w:szCs w:val="24"/>
        </w:rPr>
      </w:pPr>
      <w:r w:rsidRPr="008A6D4D">
        <w:rPr>
          <w:rFonts w:ascii="Times New Roman" w:hAnsi="Times New Roman" w:cs="Times New Roman"/>
          <w:b/>
          <w:sz w:val="24"/>
          <w:szCs w:val="24"/>
        </w:rPr>
        <w:t>WARNING</w:t>
      </w:r>
    </w:p>
    <w:p w14:paraId="0E79FB4F"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Unless Borrower provides Lender with evidence of the insurance coverage as required by this contract or loan agreement, Lender may purchase insurance at Borrower’s expense to protect Lender’s interest.  This insurance may, but need not, also protect Borrower’s interest.  If the collateral becomes damaged, the coverage Lender purchases may not pay any claim Borrower makes or any claim made against Borrower.  Borrower may later cancel this coverage by providing evidence that Borrower has obtained property coverage elsewhere.</w:t>
      </w:r>
    </w:p>
    <w:p w14:paraId="78AAB580"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Borrower is responsible for the cost of any insurance purchased by Lender.  The cost of this insurance may be added to this contract or Borrower’s loan balance.  If the cost is added to this contract or Borrower’s loan balance, the interest rate on the underlying contract or loan will apply to this added amount.  The effective date of coverage may be the date Borrower’s prior coverage lapsed or the date Borrower failed to provide proof of coverage.</w:t>
      </w:r>
    </w:p>
    <w:p w14:paraId="4801EB5B"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The coverage Lender purchases may be considerably more expensive than insurance Borrower can obtain on their own and may not satisfy any need for property damage coverage or any mandatory liability insurance requirements imposed by Applicable Law.</w:t>
      </w:r>
    </w:p>
    <w:p w14:paraId="14BC0578" w14:textId="271F3A42"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D2061A">
        <w:rPr>
          <w:rFonts w:ascii="Times New Roman" w:hAnsi="Times New Roman"/>
          <w:b/>
          <w:color w:val="FF0000"/>
          <w:sz w:val="24"/>
        </w:rPr>
        <w:t>26</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FB4C6" w14:textId="77777777" w:rsidR="000A589C" w:rsidRDefault="000A589C" w:rsidP="006B1282">
      <w:pPr>
        <w:spacing w:after="0" w:line="240" w:lineRule="auto"/>
      </w:pPr>
      <w:r>
        <w:separator/>
      </w:r>
    </w:p>
  </w:endnote>
  <w:endnote w:type="continuationSeparator" w:id="0">
    <w:p w14:paraId="3D77A21D" w14:textId="77777777" w:rsidR="000A589C" w:rsidRDefault="000A589C"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B43B" w14:textId="2D5A6231" w:rsidR="006B1282" w:rsidRDefault="006B1282" w:rsidP="006B1282">
    <w:pPr>
      <w:pStyle w:val="2021UIformat"/>
      <w:tabs>
        <w:tab w:val="clear" w:pos="6390"/>
        <w:tab w:val="clear" w:pos="7470"/>
        <w:tab w:val="clear" w:pos="9346"/>
        <w:tab w:val="left" w:pos="5940"/>
        <w:tab w:val="left" w:pos="7830"/>
      </w:tabs>
      <w:rPr>
        <w:sz w:val="14"/>
      </w:rPr>
    </w:pPr>
  </w:p>
  <w:p w14:paraId="257428CE" w14:textId="53CEE7A0" w:rsidR="006B1282" w:rsidRPr="00DE2BD1" w:rsidRDefault="008A6D4D" w:rsidP="003C7C4C">
    <w:pPr>
      <w:pStyle w:val="2021UIformat"/>
      <w:tabs>
        <w:tab w:val="clear" w:pos="6390"/>
        <w:tab w:val="clear" w:pos="7470"/>
        <w:tab w:val="clear" w:pos="9346"/>
        <w:tab w:val="left" w:pos="4320"/>
        <w:tab w:val="left" w:pos="6120"/>
        <w:tab w:val="left" w:pos="7200"/>
        <w:tab w:val="left" w:pos="8730"/>
      </w:tabs>
      <w:rPr>
        <w:b w:val="0"/>
        <w:sz w:val="14"/>
      </w:rPr>
    </w:pPr>
    <w:r>
      <w:rPr>
        <w:sz w:val="14"/>
      </w:rPr>
      <w:t>OREGON</w:t>
    </w:r>
    <w:r w:rsidR="006B1282" w:rsidRPr="007874AA">
      <w:rPr>
        <w:b w:val="0"/>
        <w:bCs/>
        <w:sz w:val="14"/>
        <w:szCs w:val="14"/>
      </w:rPr>
      <w:t>--Single Family--</w:t>
    </w:r>
    <w:r w:rsidR="006B1282" w:rsidRPr="00DE2BD1">
      <w:rPr>
        <w:sz w:val="14"/>
      </w:rPr>
      <w:t>Freddie Mac/Fannie Mae</w:t>
    </w:r>
    <w:r w:rsidR="003C7C4C">
      <w:rPr>
        <w:sz w:val="14"/>
      </w:rPr>
      <w:t xml:space="preserve"> </w:t>
    </w:r>
    <w:r w:rsidR="0040514E">
      <w:rPr>
        <w:sz w:val="14"/>
      </w:rPr>
      <w:t>(MERS)</w:t>
    </w:r>
    <w:r w:rsidR="0040514E">
      <w:rPr>
        <w:sz w:val="14"/>
      </w:rPr>
      <w:tab/>
    </w:r>
    <w:r w:rsidR="003C7C4C">
      <w:rPr>
        <w:sz w:val="14"/>
      </w:rPr>
      <w:tab/>
    </w:r>
    <w:r w:rsidR="003C7C4C">
      <w:rPr>
        <w:sz w:val="14"/>
      </w:rPr>
      <w:tab/>
    </w:r>
    <w:r w:rsidR="006B1282" w:rsidRPr="00DE2BD1">
      <w:rPr>
        <w:sz w:val="14"/>
      </w:rPr>
      <w:t>Form 3800</w:t>
    </w:r>
    <w:r w:rsidR="00E85672">
      <w:rPr>
        <w:sz w:val="14"/>
      </w:rPr>
      <w:t>.</w:t>
    </w:r>
    <w:r w:rsidR="00295756">
      <w:rPr>
        <w:sz w:val="14"/>
      </w:rPr>
      <w:t>3</w:t>
    </w:r>
    <w:r>
      <w:rPr>
        <w:sz w:val="14"/>
      </w:rPr>
      <w:t>8</w:t>
    </w:r>
    <w:r w:rsidR="006B1282">
      <w:rPr>
        <w:sz w:val="14"/>
      </w:rPr>
      <w:tab/>
    </w:r>
    <w:r w:rsidR="00CD2BCC" w:rsidRPr="00CD2BCC">
      <w:rPr>
        <w:b w:val="0"/>
        <w:bCs/>
        <w:sz w:val="14"/>
      </w:rPr>
      <w:t>09</w:t>
    </w:r>
    <w:r w:rsidR="006B1282" w:rsidRPr="00295756">
      <w:rPr>
        <w:b w:val="0"/>
        <w:bCs/>
        <w:sz w:val="14"/>
      </w:rPr>
      <w:t>/</w:t>
    </w:r>
    <w:r w:rsidR="00C638B4" w:rsidRPr="00973460">
      <w:rPr>
        <w:b w:val="0"/>
        <w:bCs/>
        <w:sz w:val="14"/>
      </w:rPr>
      <w:t>202</w:t>
    </w:r>
    <w:r w:rsidR="00295756">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464254F2" w:rsidR="006B1282" w:rsidRPr="0023541E" w:rsidRDefault="006B1282" w:rsidP="006B1282">
        <w:pPr>
          <w:pStyle w:val="Footer"/>
          <w:tabs>
            <w:tab w:val="clear" w:pos="4680"/>
            <w:tab w:val="clear" w:pos="9360"/>
            <w:tab w:val="left" w:pos="846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78E82" w14:textId="77777777" w:rsidR="000A589C" w:rsidRDefault="000A589C" w:rsidP="006B1282">
      <w:pPr>
        <w:spacing w:after="0" w:line="240" w:lineRule="auto"/>
      </w:pPr>
      <w:r>
        <w:separator/>
      </w:r>
    </w:p>
  </w:footnote>
  <w:footnote w:type="continuationSeparator" w:id="0">
    <w:p w14:paraId="488E2998" w14:textId="77777777" w:rsidR="000A589C" w:rsidRDefault="000A589C"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A589C"/>
    <w:rsid w:val="000B6109"/>
    <w:rsid w:val="000B7F8E"/>
    <w:rsid w:val="001135E8"/>
    <w:rsid w:val="0013703C"/>
    <w:rsid w:val="001435EA"/>
    <w:rsid w:val="001550A1"/>
    <w:rsid w:val="0017684B"/>
    <w:rsid w:val="00190A3F"/>
    <w:rsid w:val="001B1751"/>
    <w:rsid w:val="001E76C1"/>
    <w:rsid w:val="001F6AC9"/>
    <w:rsid w:val="001F77C5"/>
    <w:rsid w:val="0023365C"/>
    <w:rsid w:val="00263D9F"/>
    <w:rsid w:val="00284596"/>
    <w:rsid w:val="00286461"/>
    <w:rsid w:val="00295756"/>
    <w:rsid w:val="002C7B4F"/>
    <w:rsid w:val="002F7320"/>
    <w:rsid w:val="00321C77"/>
    <w:rsid w:val="00342CE0"/>
    <w:rsid w:val="0038182C"/>
    <w:rsid w:val="003C1878"/>
    <w:rsid w:val="003C7C4C"/>
    <w:rsid w:val="00401C89"/>
    <w:rsid w:val="0040514E"/>
    <w:rsid w:val="00433CEF"/>
    <w:rsid w:val="00461E8E"/>
    <w:rsid w:val="00475642"/>
    <w:rsid w:val="00482BD0"/>
    <w:rsid w:val="004D2A93"/>
    <w:rsid w:val="005137D1"/>
    <w:rsid w:val="00523085"/>
    <w:rsid w:val="005E7A70"/>
    <w:rsid w:val="005F3C74"/>
    <w:rsid w:val="006051EF"/>
    <w:rsid w:val="00613C79"/>
    <w:rsid w:val="00642729"/>
    <w:rsid w:val="006443D2"/>
    <w:rsid w:val="00644AEA"/>
    <w:rsid w:val="00672E2D"/>
    <w:rsid w:val="006B1282"/>
    <w:rsid w:val="006B2F9A"/>
    <w:rsid w:val="007025D9"/>
    <w:rsid w:val="007125C3"/>
    <w:rsid w:val="00713ABB"/>
    <w:rsid w:val="00744898"/>
    <w:rsid w:val="007665F0"/>
    <w:rsid w:val="007A0C81"/>
    <w:rsid w:val="007A45AD"/>
    <w:rsid w:val="007A6F13"/>
    <w:rsid w:val="007C049F"/>
    <w:rsid w:val="008344EE"/>
    <w:rsid w:val="008A6D4D"/>
    <w:rsid w:val="008C4F80"/>
    <w:rsid w:val="00904A79"/>
    <w:rsid w:val="00921E4E"/>
    <w:rsid w:val="00973460"/>
    <w:rsid w:val="009B0867"/>
    <w:rsid w:val="009D607F"/>
    <w:rsid w:val="009D7C71"/>
    <w:rsid w:val="00A11ED2"/>
    <w:rsid w:val="00A20FDF"/>
    <w:rsid w:val="00A27B96"/>
    <w:rsid w:val="00A35815"/>
    <w:rsid w:val="00A54D6F"/>
    <w:rsid w:val="00AE2627"/>
    <w:rsid w:val="00B168E9"/>
    <w:rsid w:val="00B64096"/>
    <w:rsid w:val="00BC0573"/>
    <w:rsid w:val="00BF7E77"/>
    <w:rsid w:val="00C1152B"/>
    <w:rsid w:val="00C162AB"/>
    <w:rsid w:val="00C638B4"/>
    <w:rsid w:val="00CD234A"/>
    <w:rsid w:val="00CD2BCC"/>
    <w:rsid w:val="00D1149A"/>
    <w:rsid w:val="00D2061A"/>
    <w:rsid w:val="00D46084"/>
    <w:rsid w:val="00D6657F"/>
    <w:rsid w:val="00DC291B"/>
    <w:rsid w:val="00DE7D04"/>
    <w:rsid w:val="00E447AD"/>
    <w:rsid w:val="00E62AC2"/>
    <w:rsid w:val="00E804D3"/>
    <w:rsid w:val="00E85672"/>
    <w:rsid w:val="00EE0268"/>
    <w:rsid w:val="00F31E9B"/>
    <w:rsid w:val="00FA6825"/>
    <w:rsid w:val="00FB5C79"/>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6B2F9A"/>
    <w:rPr>
      <w:sz w:val="16"/>
      <w:szCs w:val="16"/>
    </w:rPr>
  </w:style>
  <w:style w:type="paragraph" w:styleId="CommentText">
    <w:name w:val="annotation text"/>
    <w:basedOn w:val="Normal"/>
    <w:link w:val="CommentTextChar"/>
    <w:uiPriority w:val="99"/>
    <w:unhideWhenUsed/>
    <w:rsid w:val="006B2F9A"/>
    <w:pPr>
      <w:spacing w:line="240" w:lineRule="auto"/>
    </w:pPr>
    <w:rPr>
      <w:sz w:val="20"/>
      <w:szCs w:val="20"/>
    </w:rPr>
  </w:style>
  <w:style w:type="character" w:customStyle="1" w:styleId="CommentTextChar">
    <w:name w:val="Comment Text Char"/>
    <w:basedOn w:val="DefaultParagraphFont"/>
    <w:link w:val="CommentText"/>
    <w:uiPriority w:val="99"/>
    <w:rsid w:val="006B2F9A"/>
    <w:rPr>
      <w:sz w:val="20"/>
      <w:szCs w:val="20"/>
    </w:rPr>
  </w:style>
  <w:style w:type="paragraph" w:styleId="CommentSubject">
    <w:name w:val="annotation subject"/>
    <w:basedOn w:val="CommentText"/>
    <w:next w:val="CommentText"/>
    <w:link w:val="CommentSubjectChar"/>
    <w:uiPriority w:val="99"/>
    <w:semiHidden/>
    <w:unhideWhenUsed/>
    <w:rsid w:val="006B2F9A"/>
    <w:rPr>
      <w:b/>
      <w:bCs/>
    </w:rPr>
  </w:style>
  <w:style w:type="character" w:customStyle="1" w:styleId="CommentSubjectChar">
    <w:name w:val="Comment Subject Char"/>
    <w:basedOn w:val="CommentTextChar"/>
    <w:link w:val="CommentSubject"/>
    <w:uiPriority w:val="99"/>
    <w:semiHidden/>
    <w:rsid w:val="006B2F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6787</Words>
  <Characters>38689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6</cp:revision>
  <dcterms:created xsi:type="dcterms:W3CDTF">2024-09-04T14:49:00Z</dcterms:created>
  <dcterms:modified xsi:type="dcterms:W3CDTF">2024-09-04T14:51:00Z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2024-09-04T14:49:38Z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998c59d3-724a-48ae-af5e-897bf231d462</vt:lpwstr>
  </property>
  <property fmtid="{D5CDD505-2E9C-101B-9397-08002B2CF9AE}" pid="8" name="MSIP_Label_4e20156e-8ff9-4098-bbf6-fbcae2f0b5f0_ContentBits">
    <vt:lpwstr>0</vt:lpwstr>
  </property>
</Properties>
</file>